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>
  <w:body>
    <w:p>
      <w:pPr>
        <w:jc w:val="center"/>
        <w:spacing w:after="80"/>
      </w:pPr>
      <w:r>
        <w:rPr>
          <w:b/>
          <w:sz w:val="32"/>
          <w:szCs w:val="32"/>
          <w:rFonts w:ascii="Malgun Gothic" w:hAnsi="Malgun Gothic" w:eastAsia="Malgun Gothic"/>
        </w:rPr>
        <w:t>AgriLam wasabi Farm에서 환경센서 설치작업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미팅명</w:t>
            </w:r>
          </w:p>
        </w:tc>
        <w:tc>
          <w:tcPr>
            <w:tcW w:w="7500" w:type="dxa"/>
            <w:gridSpan w:val="3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AgriLam wasabi Farm에서 환경센서 설치작업</w:t>
            </w:r>
          </w:p>
        </w:tc>
      </w:tr>
      <w:tr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날짜, 시간</w:t>
            </w:r>
          </w:p>
        </w:tc>
        <w:tc>
          <w:tcPr>
            <w:tcW w:w="3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2026-05-27 11:00 ~ 12:00</w:t>
            </w:r>
          </w:p>
        </w:tc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장소, 주소</w:t>
            </w:r>
          </w:p>
        </w:tc>
        <w:tc>
          <w:tcPr>
            <w:tcW w:w="3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AgriLam wasabi Farm / 4HFM+FM6, Lạc Dương, Lâm Đồng, Việt Nam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참석자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소속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이름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직책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연락처</w:t>
            </w:r>
          </w:p>
        </w:tc>
      </w:tr>
      <w:tr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넥스트그린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남승진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통역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+84-0784-222-068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회의내용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9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- AgriLam Farm에서 환경 센서 설치를 위한 현장 조사 및 설치 작업을 진행하였음.</w:t>
              <w:br/>
              <w:t>- 철갑상어 양식장 및 철갑상어전문 식당운영하고있음.</w:t>
              <w:br/>
              <w:t>- 레몬, 고사리 및 토마토를 재배하는 8,000㎡ 규모의 토지가 있다 ( 여기서 환경센서 설치해주기바란다)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회의사진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1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715212" cy="1571625"/>
                  <wp:docPr id="1" name="image1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/>
                        </pic:nvPicPr>
                        <pic:blipFill>
                          <a:blip xmlns:r="http://schemas.openxmlformats.org/officeDocument/2006/relationships"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12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2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715212" cy="1571625"/>
                  <wp:docPr id="1" name="image2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/>
                        </pic:nvPicPr>
                        <pic:blipFill>
                          <a:blip xmlns:r="http://schemas.openxmlformats.org/officeDocument/2006/relationships"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12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3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715212" cy="1571625"/>
                  <wp:docPr id="1" name="image3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12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4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2381250" cy="1085570"/>
                  <wp:docPr id="1" name="image4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/>
                          <pic:cNvPicPr/>
                        </pic:nvPicPr>
                        <pic:blipFill>
                          <a:blip xmlns:r="http://schemas.openxmlformats.org/officeDocument/2006/relationships"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1085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/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/>
            </w:r>
          </w:p>
        </w:tc>
      </w:tr>
    </w:tbl>
    <w:sectPr>
      <w:pgSz w:w="11906" w:h="16838"/>
      <w:pgMar w:top="1134" w:right="1134" w:bottom="1134" w:left="1134" w:header="708" w:footer="708" w:gutter="0"/>
    </w:sectPr>
  </w:body>
</w:document>
</file>

<file path=word/styles.xml><?xml version="1.0" encoding="utf-8"?>
<w:styles xmlns:w="http://schemas.openxmlformats.org/wordprocessingml/2006/main">
  <w:style w:type="paragraph" w:default="1" w:styleId="Normal">
    <w:name w:val="Normal"/>
    <w:rPr>
      <w:rFonts w:ascii="Malgun Gothic" w:hAnsi="Malgun Gothic" w:eastAsia="Malgun Gothic"/>
      <w:sz w:val="20"/>
      <w:szCs w:val="20"/>
    </w:rPr>
  </w:style>
</w:styles>
</file>

<file path=word/_rels/document.xml.rels><?xml version="1.0" encoding="UTF-8" standalone="yes"?><Relationships xmlns="http://schemas.openxmlformats.org/package/2006/relationships"><Relationship Id="rId2" Type="http://schemas.openxmlformats.org/officeDocument/2006/relationships/styles" Target="styles.xml"/><Relationship Id="rId10" Type="http://schemas.openxmlformats.org/officeDocument/2006/relationships/image" Target="media/image1.jpg"/><Relationship Id="rId11" Type="http://schemas.openxmlformats.org/officeDocument/2006/relationships/image" Target="media/image2.jpg"/><Relationship Id="rId12" Type="http://schemas.openxmlformats.org/officeDocument/2006/relationships/image" Target="media/image3.jpg"/><Relationship Id="rId13" Type="http://schemas.openxmlformats.org/officeDocument/2006/relationships/image" Target="media/image4.jpg"/></Relationships>
</file>